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723" w:rsidRDefault="00BF6723" w:rsidP="00BF6723">
      <w:pPr>
        <w:ind w:firstLine="400"/>
        <w:jc w:val="center"/>
      </w:pPr>
      <w:r>
        <w:rPr>
          <w:rStyle w:val="s0"/>
          <w:b/>
          <w:bCs/>
        </w:rPr>
        <w:t>Учетные регистры</w:t>
      </w:r>
    </w:p>
    <w:p w:rsidR="00BF6723" w:rsidRDefault="00BF6723" w:rsidP="00BF6723">
      <w:pPr>
        <w:ind w:firstLine="400"/>
        <w:jc w:val="center"/>
      </w:pPr>
      <w:r>
        <w:t> </w:t>
      </w:r>
    </w:p>
    <w:p w:rsidR="00BF6723" w:rsidRDefault="00BF6723" w:rsidP="00BF6723">
      <w:pPr>
        <w:ind w:firstLine="400"/>
        <w:jc w:val="both"/>
      </w:pPr>
      <w:r>
        <w:rPr>
          <w:rStyle w:val="s0"/>
        </w:rPr>
        <w:t xml:space="preserve">В </w:t>
      </w:r>
      <w:hyperlink r:id="rId4" w:history="1">
        <w:r>
          <w:rPr>
            <w:rStyle w:val="a3"/>
          </w:rPr>
          <w:t>пункте 5 статьи 1</w:t>
        </w:r>
      </w:hyperlink>
      <w:r>
        <w:rPr>
          <w:rStyle w:val="s0"/>
        </w:rPr>
        <w:t xml:space="preserve"> Закона РК «О бухгалтерском учете и финансовой отчетности» сказано, что регистры бухгалтерского учета - это формы для обобщения, систематизации и накопления информации, содержащейся в принятых к учету первичных документах, для ее отражения в системе бухгалтерского учета и финансовой отчетности.</w:t>
      </w:r>
    </w:p>
    <w:p w:rsidR="00BF6723" w:rsidRDefault="00BF6723" w:rsidP="00BF6723">
      <w:pPr>
        <w:ind w:firstLine="400"/>
        <w:jc w:val="both"/>
      </w:pPr>
      <w:r>
        <w:rPr>
          <w:rStyle w:val="s0"/>
        </w:rPr>
        <w:t>Под учетными регистрами понимаются разграфленные специальным образом листы бумаги, в которые производятся текущие учетные записи. Это второй этап учетных работ. В них группируются и систематизируются по синтетическим и аналитическим счетам данные о состоянии и движении хозяйственных средств и их источников. По данным учетных регистров составляется финансовая отчетность. В практике бухгалтерского учета применяются учетные регистры, различные как по внешнему виду, так и по содержанию. Используются свободные листы (журналы-ордера, ведомости), карточки (хранятся в картотеках) и книги (кассовая, книга регистрации приходных и расходных кассовых ордеров, главная книга и др.).</w:t>
      </w:r>
    </w:p>
    <w:p w:rsidR="00BF6723" w:rsidRDefault="00BF6723" w:rsidP="00BF6723">
      <w:pPr>
        <w:ind w:firstLine="400"/>
        <w:jc w:val="both"/>
      </w:pPr>
      <w:r>
        <w:rPr>
          <w:rStyle w:val="s0"/>
        </w:rPr>
        <w:t>Выбор того или иного типа учетного регистра обусловливается требованиями организации учета на конкретном участке его применения.</w:t>
      </w:r>
    </w:p>
    <w:p w:rsidR="00BF6723" w:rsidRDefault="00BF6723" w:rsidP="00BF6723">
      <w:pPr>
        <w:ind w:firstLine="400"/>
        <w:jc w:val="both"/>
      </w:pPr>
      <w:r>
        <w:rPr>
          <w:rStyle w:val="s0"/>
        </w:rPr>
        <w:t xml:space="preserve">По содержанию или назначению учетные регистры делятся </w:t>
      </w:r>
      <w:proofErr w:type="gramStart"/>
      <w:r>
        <w:rPr>
          <w:rStyle w:val="s0"/>
        </w:rPr>
        <w:t>на</w:t>
      </w:r>
      <w:proofErr w:type="gramEnd"/>
      <w:r>
        <w:rPr>
          <w:rStyle w:val="s0"/>
        </w:rPr>
        <w:t>:</w:t>
      </w:r>
    </w:p>
    <w:p w:rsidR="00BF6723" w:rsidRDefault="00BF6723" w:rsidP="00BF6723">
      <w:pPr>
        <w:ind w:firstLine="400"/>
        <w:jc w:val="both"/>
      </w:pPr>
      <w:r>
        <w:rPr>
          <w:rStyle w:val="s0"/>
        </w:rPr>
        <w:t>• синтетического учета;</w:t>
      </w:r>
    </w:p>
    <w:p w:rsidR="00BF6723" w:rsidRDefault="00BF6723" w:rsidP="00BF6723">
      <w:pPr>
        <w:ind w:firstLine="400"/>
        <w:jc w:val="both"/>
      </w:pPr>
      <w:r>
        <w:rPr>
          <w:rStyle w:val="s0"/>
        </w:rPr>
        <w:t>• аналитического учета;</w:t>
      </w:r>
    </w:p>
    <w:p w:rsidR="00BF6723" w:rsidRDefault="00BF6723" w:rsidP="00BF6723">
      <w:pPr>
        <w:ind w:firstLine="400"/>
        <w:jc w:val="both"/>
      </w:pPr>
      <w:r>
        <w:rPr>
          <w:rStyle w:val="s0"/>
        </w:rPr>
        <w:t xml:space="preserve">• </w:t>
      </w:r>
      <w:proofErr w:type="gramStart"/>
      <w:r>
        <w:rPr>
          <w:rStyle w:val="s0"/>
        </w:rPr>
        <w:t>совмещающие</w:t>
      </w:r>
      <w:proofErr w:type="gramEnd"/>
      <w:r>
        <w:rPr>
          <w:rStyle w:val="s0"/>
        </w:rPr>
        <w:t xml:space="preserve"> синтетический и аналитический учет. В основу построения регистров синтетического учета заложена шахматная форма графления учетных таблиц.</w:t>
      </w:r>
    </w:p>
    <w:p w:rsidR="00BF6723" w:rsidRDefault="00BF6723" w:rsidP="00BF6723">
      <w:pPr>
        <w:ind w:firstLine="400"/>
        <w:jc w:val="both"/>
      </w:pPr>
      <w:r>
        <w:rPr>
          <w:rStyle w:val="s0"/>
        </w:rPr>
        <w:t>Для записи хозяйственных операций по аналитическим счетам используются специальные учетные регистры. При этом построение и содержание регистров, в которых ведется аналитический учет, может быть разнообразным в зависимости от объектов аналитического учета, задач учета, оперативного контроля и руководства хозяйственной деятельностью субъекта.</w:t>
      </w:r>
    </w:p>
    <w:p w:rsidR="00BF6723" w:rsidRDefault="00BF6723" w:rsidP="00BF6723">
      <w:pPr>
        <w:ind w:firstLine="400"/>
        <w:jc w:val="both"/>
      </w:pPr>
      <w:r>
        <w:rPr>
          <w:rStyle w:val="s0"/>
        </w:rPr>
        <w:t xml:space="preserve">Предприятию для </w:t>
      </w:r>
      <w:proofErr w:type="gramStart"/>
      <w:r>
        <w:rPr>
          <w:rStyle w:val="s0"/>
        </w:rPr>
        <w:t>контроля за</w:t>
      </w:r>
      <w:proofErr w:type="gramEnd"/>
      <w:r>
        <w:rPr>
          <w:rStyle w:val="s0"/>
        </w:rPr>
        <w:t xml:space="preserve"> материальными запасами необходимо иметь точные сведения о ежедневном поступлении и выбытии по каждому виду в натуральном и денежном выражении. По операциям взаимных расчетов с поставщиками необходимо иметь конкретные сведения о состоянии расчетов с каждым отдельным поставщиком или каждой партии полученных от него материалов.</w:t>
      </w:r>
    </w:p>
    <w:p w:rsidR="00BF6723" w:rsidRDefault="00BF6723" w:rsidP="00BF6723">
      <w:pPr>
        <w:ind w:firstLine="400"/>
        <w:jc w:val="both"/>
      </w:pPr>
      <w:r>
        <w:rPr>
          <w:rStyle w:val="s0"/>
        </w:rPr>
        <w:t>Для получения необходимой информации о деятельности предприятия все хозяйственные операции находят отражение в бухгалтерских документах, данные которых после их приемки, проверки и учетной обработки группируют по экономическому содержанию и регистрируют в определенной последовательности. Такую регистрацию осуществляют с помощью учетных регистров, являющихся одним из важнейших средств бухгалтерского учета.</w:t>
      </w:r>
    </w:p>
    <w:p w:rsidR="00BF6723" w:rsidRDefault="00BF6723" w:rsidP="00BF6723">
      <w:pPr>
        <w:ind w:firstLine="400"/>
        <w:jc w:val="both"/>
      </w:pPr>
      <w:r>
        <w:rPr>
          <w:rStyle w:val="s0"/>
        </w:rPr>
        <w:t>Запись данных из первичных бухгалтерских документов в учетные регистры называется регистрацией.</w:t>
      </w:r>
    </w:p>
    <w:p w:rsidR="00BF6723" w:rsidRDefault="00BF6723" w:rsidP="00BF6723">
      <w:pPr>
        <w:ind w:firstLine="400"/>
        <w:jc w:val="both"/>
      </w:pPr>
      <w:r>
        <w:rPr>
          <w:rStyle w:val="s0"/>
        </w:rPr>
        <w:t>В бухгалтерском учете регистры классифицируются по назначению, объему и содержанию бухгалтерских записей, внешнему виду и форме графления.</w:t>
      </w:r>
    </w:p>
    <w:p w:rsidR="00BF6723" w:rsidRDefault="00BF6723" w:rsidP="00BF6723">
      <w:pPr>
        <w:ind w:firstLine="400"/>
        <w:jc w:val="both"/>
      </w:pPr>
      <w:r>
        <w:rPr>
          <w:rStyle w:val="s0"/>
        </w:rPr>
        <w:t xml:space="preserve">По назначению учетные регистры подразделяются </w:t>
      </w:r>
      <w:proofErr w:type="gramStart"/>
      <w:r>
        <w:rPr>
          <w:rStyle w:val="s0"/>
        </w:rPr>
        <w:t>на</w:t>
      </w:r>
      <w:proofErr w:type="gramEnd"/>
      <w:r>
        <w:rPr>
          <w:rStyle w:val="s0"/>
        </w:rPr>
        <w:t>:</w:t>
      </w:r>
    </w:p>
    <w:p w:rsidR="00BF6723" w:rsidRDefault="00BF6723" w:rsidP="00BF6723">
      <w:pPr>
        <w:ind w:firstLine="400"/>
        <w:jc w:val="both"/>
      </w:pPr>
      <w:proofErr w:type="gramStart"/>
      <w:r>
        <w:rPr>
          <w:rStyle w:val="s0"/>
        </w:rPr>
        <w:t>- хронологические, в которых регистрацию хозяйственных операций осуществляют по мере их совершения (по мере поступления документов в бухгалтерию по датам их составления, то есть в хронологической последовательности), к ним относятся кассовая книга, журнал учета поступающих грузов, журнал регистрации выписанных счетов-фактур и др.;</w:t>
      </w:r>
      <w:proofErr w:type="gramEnd"/>
    </w:p>
    <w:p w:rsidR="00BF6723" w:rsidRDefault="00BF6723" w:rsidP="00BF6723">
      <w:pPr>
        <w:ind w:firstLine="400"/>
        <w:jc w:val="both"/>
      </w:pPr>
      <w:r>
        <w:rPr>
          <w:rStyle w:val="s0"/>
        </w:rPr>
        <w:t xml:space="preserve">- </w:t>
      </w:r>
      <w:proofErr w:type="gramStart"/>
      <w:r>
        <w:rPr>
          <w:rStyle w:val="s0"/>
        </w:rPr>
        <w:t>систематические</w:t>
      </w:r>
      <w:proofErr w:type="gramEnd"/>
      <w:r>
        <w:rPr>
          <w:rStyle w:val="s0"/>
        </w:rPr>
        <w:t xml:space="preserve">, в которых проводят регистрацию хозяйственных операций, сгруппированных по экономическому содержанию. </w:t>
      </w:r>
      <w:r>
        <w:rPr>
          <w:rStyle w:val="s0"/>
          <w:b/>
          <w:bCs/>
          <w:i/>
          <w:iCs/>
        </w:rPr>
        <w:t>Например,</w:t>
      </w:r>
      <w:r>
        <w:rPr>
          <w:rStyle w:val="s0"/>
        </w:rPr>
        <w:t xml:space="preserve"> это Главная книга, журналы - ордера, в которых записи систематизируют по синтетическим или аналитическим счетам;</w:t>
      </w:r>
    </w:p>
    <w:p w:rsidR="00BF6723" w:rsidRDefault="00BF6723" w:rsidP="00BF6723">
      <w:pPr>
        <w:ind w:firstLine="400"/>
        <w:jc w:val="both"/>
      </w:pPr>
      <w:r>
        <w:rPr>
          <w:rStyle w:val="s0"/>
        </w:rPr>
        <w:t xml:space="preserve">- комбинированные, в </w:t>
      </w:r>
      <w:proofErr w:type="gramStart"/>
      <w:r>
        <w:rPr>
          <w:rStyle w:val="s0"/>
        </w:rPr>
        <w:t>которых</w:t>
      </w:r>
      <w:proofErr w:type="gramEnd"/>
      <w:r>
        <w:rPr>
          <w:rStyle w:val="s0"/>
        </w:rPr>
        <w:t xml:space="preserve"> операции заносят одновременно в хронологическом и систематизированном порядке. Эта форма, являясь наиболее удобной, получила в настоящее время широкое распространение. К комбинированным учетным регистрам относятся многие журналы-ордера и ведомости.</w:t>
      </w:r>
    </w:p>
    <w:p w:rsidR="00BF6723" w:rsidRDefault="00BF6723" w:rsidP="00BF6723">
      <w:pPr>
        <w:ind w:firstLine="400"/>
        <w:jc w:val="both"/>
      </w:pPr>
      <w:r>
        <w:rPr>
          <w:rStyle w:val="s0"/>
        </w:rPr>
        <w:t xml:space="preserve">По объему и содержанию регистры подразделяют </w:t>
      </w:r>
      <w:proofErr w:type="gramStart"/>
      <w:r>
        <w:rPr>
          <w:rStyle w:val="s0"/>
        </w:rPr>
        <w:t>на</w:t>
      </w:r>
      <w:proofErr w:type="gramEnd"/>
      <w:r>
        <w:rPr>
          <w:rStyle w:val="s0"/>
        </w:rPr>
        <w:t>:</w:t>
      </w:r>
    </w:p>
    <w:p w:rsidR="00BF6723" w:rsidRDefault="00BF6723" w:rsidP="00BF6723">
      <w:pPr>
        <w:ind w:firstLine="400"/>
        <w:jc w:val="both"/>
      </w:pPr>
      <w:r>
        <w:rPr>
          <w:rStyle w:val="s0"/>
        </w:rPr>
        <w:lastRenderedPageBreak/>
        <w:t xml:space="preserve">- синтетические, предназначенные для отражения всех хозяйственных средств, источников их образования в обобщенном виде. Это такие регистры, как Главная книга и </w:t>
      </w:r>
      <w:proofErr w:type="spellStart"/>
      <w:r>
        <w:rPr>
          <w:rStyle w:val="s0"/>
        </w:rPr>
        <w:t>оборотно-сальдовая</w:t>
      </w:r>
      <w:proofErr w:type="spellEnd"/>
      <w:r>
        <w:rPr>
          <w:rStyle w:val="s0"/>
        </w:rPr>
        <w:t xml:space="preserve"> ведомость; по счетам синтетического учета;</w:t>
      </w:r>
    </w:p>
    <w:p w:rsidR="00BF6723" w:rsidRDefault="00BF6723" w:rsidP="00BF6723">
      <w:pPr>
        <w:ind w:firstLine="400"/>
        <w:jc w:val="both"/>
      </w:pPr>
      <w:proofErr w:type="gramStart"/>
      <w:r>
        <w:rPr>
          <w:rStyle w:val="s0"/>
        </w:rPr>
        <w:t>- аналитические, предназначенные для ведения учета хозяйственных средств, и операций только в разрезе аналитических счетов.</w:t>
      </w:r>
      <w:proofErr w:type="gramEnd"/>
    </w:p>
    <w:p w:rsidR="00BF6723" w:rsidRDefault="00BF6723" w:rsidP="00BF6723">
      <w:pPr>
        <w:ind w:firstLine="400"/>
        <w:jc w:val="both"/>
      </w:pPr>
      <w:r>
        <w:rPr>
          <w:rStyle w:val="s0"/>
        </w:rPr>
        <w:t xml:space="preserve">По внешнему виду учетные регистры подразделяют </w:t>
      </w:r>
      <w:proofErr w:type="gramStart"/>
      <w:r>
        <w:rPr>
          <w:rStyle w:val="s0"/>
        </w:rPr>
        <w:t>на</w:t>
      </w:r>
      <w:proofErr w:type="gramEnd"/>
      <w:r>
        <w:rPr>
          <w:rStyle w:val="s0"/>
        </w:rPr>
        <w:t>:</w:t>
      </w:r>
    </w:p>
    <w:p w:rsidR="00BF6723" w:rsidRDefault="00BF6723" w:rsidP="00BF6723">
      <w:pPr>
        <w:ind w:firstLine="400"/>
        <w:jc w:val="both"/>
      </w:pPr>
      <w:r>
        <w:rPr>
          <w:rStyle w:val="s0"/>
        </w:rPr>
        <w:t>- карточки - это регистры аналитического учета одинакового формата, разрозненные бланки учетной регистрации, отпечатанные на отдельных листах плотной бумаги, имеющие специальную форму графления. Они предназначаются для организации аналитического учета различных объектов;</w:t>
      </w:r>
    </w:p>
    <w:p w:rsidR="00BF6723" w:rsidRDefault="00BF6723" w:rsidP="00BF6723">
      <w:pPr>
        <w:ind w:firstLine="400"/>
        <w:jc w:val="both"/>
      </w:pPr>
      <w:r>
        <w:rPr>
          <w:rStyle w:val="s0"/>
        </w:rPr>
        <w:t>- книги - это учетные регистры, которые можно использовать для организации как синтетического, так и аналитического учета. Они должны быть сброшюрованными, все страницы в них должны быть пронумерованными Они должны иметь специальную форму графления. В книгах типографским способом напечатаны реквизиты, формирующие необходимые сведения об учетном объекте. Наиболее распространенными из них являются кассовая книга, Главная книга;</w:t>
      </w:r>
    </w:p>
    <w:p w:rsidR="00BF6723" w:rsidRDefault="00BF6723" w:rsidP="00BF6723">
      <w:pPr>
        <w:ind w:firstLine="400"/>
        <w:jc w:val="both"/>
      </w:pPr>
      <w:proofErr w:type="gramStart"/>
      <w:r>
        <w:rPr>
          <w:rStyle w:val="s0"/>
        </w:rPr>
        <w:t>- свободные листы - регистры, изготовленные на отдельных листах бумаги и предназначенные для учетных записей, форма и графление которых зависит от их назначения;</w:t>
      </w:r>
      <w:proofErr w:type="gramEnd"/>
    </w:p>
    <w:p w:rsidR="00BF6723" w:rsidRDefault="00BF6723" w:rsidP="00BF6723">
      <w:pPr>
        <w:ind w:firstLine="400"/>
        <w:jc w:val="both"/>
      </w:pPr>
      <w:r>
        <w:rPr>
          <w:rStyle w:val="s0"/>
        </w:rPr>
        <w:t xml:space="preserve">- </w:t>
      </w:r>
      <w:proofErr w:type="spellStart"/>
      <w:r>
        <w:rPr>
          <w:rStyle w:val="s0"/>
        </w:rPr>
        <w:t>машинограммы</w:t>
      </w:r>
      <w:proofErr w:type="spellEnd"/>
      <w:r>
        <w:rPr>
          <w:rStyle w:val="s0"/>
        </w:rPr>
        <w:t xml:space="preserve"> (распечатки) - регистры аналитического и синтетического учета, разработанные при помощи прикладных программ по бухгалтерскому учету и оформленные в зависимости от желания заказчика информации и задаваемых параметров в форме карточек, листов, книг бухгалтерского учета, журналов - ордеров, ведомостей и др.</w:t>
      </w:r>
    </w:p>
    <w:p w:rsidR="00BF6723" w:rsidRDefault="00BF6723" w:rsidP="00BF6723">
      <w:pPr>
        <w:ind w:firstLine="400"/>
        <w:jc w:val="both"/>
      </w:pPr>
      <w:r>
        <w:rPr>
          <w:rStyle w:val="s0"/>
        </w:rPr>
        <w:t>При ведении аналитического учета в книгах, как в регистрах бухгалтерского учета, до начала записей необходимо пронумеровать все страницы и скрепить печатью, подписями руководителя и главного бухгалтера предприятия.</w:t>
      </w:r>
    </w:p>
    <w:p w:rsidR="00BF6723" w:rsidRDefault="00BF6723" w:rsidP="00BF6723">
      <w:pPr>
        <w:ind w:firstLine="400"/>
        <w:jc w:val="both"/>
      </w:pPr>
      <w:r>
        <w:rPr>
          <w:rStyle w:val="s0"/>
        </w:rPr>
        <w:t>При открытии любого вида регистров в них переносят начальные остатки из регистров за прошлый месяц, а там где это необходимо - обороты за период или даже с начала года. При записи операции в регистр указывают содержание записи, дату и номер документа, при необходимости - краткое содержание операции, суммы операции, причем суммы записывают в графы соответствующих корреспондирующих счетов. Операции, носящие однородный характер, предварительно накапливают в разработочных таблицах, накопительных ведомостях и т.п. В конце месяца данные разработочных таблиц итогами записывают в регистры синтетического и аналитического учета.</w:t>
      </w:r>
    </w:p>
    <w:p w:rsidR="00BF6723" w:rsidRDefault="00BF6723" w:rsidP="00BF6723">
      <w:pPr>
        <w:ind w:firstLine="400"/>
        <w:jc w:val="both"/>
      </w:pPr>
      <w:r>
        <w:rPr>
          <w:rStyle w:val="s0"/>
        </w:rPr>
        <w:t>По окончании месяца подсчитывают месячные итоги дебетовых и кредитовых оборотов по всем аналитическим и синтетическим счетам. В тех регистрах, где это необходимо, выводят остаток на конец месяца (сальдо на 1 число следующего месяца).</w:t>
      </w:r>
    </w:p>
    <w:p w:rsidR="00BF6723" w:rsidRDefault="00BF6723" w:rsidP="00BF6723">
      <w:pPr>
        <w:ind w:firstLine="400"/>
        <w:jc w:val="both"/>
      </w:pPr>
      <w:r>
        <w:rPr>
          <w:rStyle w:val="s0"/>
        </w:rPr>
        <w:t>В конце месяца итоги оборотов используют для составления оборотных ведомостей и для текущего контроля.</w:t>
      </w:r>
    </w:p>
    <w:p w:rsidR="00BF6723" w:rsidRDefault="00BF6723" w:rsidP="00BF6723">
      <w:pPr>
        <w:ind w:firstLine="400"/>
        <w:jc w:val="both"/>
      </w:pPr>
      <w:r>
        <w:rPr>
          <w:rStyle w:val="s0"/>
        </w:rPr>
        <w:t xml:space="preserve">Записи в учетных регистрах должны быть сверены. Для этого по одним и тем же корреспонденциям счетов, отраженных в разных учетных регистрах, необходимо проверить равенство итоговых сумм за текущий отчетный месяц. </w:t>
      </w:r>
      <w:proofErr w:type="gramStart"/>
      <w:r>
        <w:rPr>
          <w:rStyle w:val="s0"/>
          <w:b/>
          <w:bCs/>
          <w:i/>
          <w:iCs/>
        </w:rPr>
        <w:t>Например,</w:t>
      </w:r>
      <w:r>
        <w:rPr>
          <w:rStyle w:val="s0"/>
        </w:rPr>
        <w:t xml:space="preserve"> если в течение отчетного месяца по выпискам банка в журнале-ордере № 2, в котором ведутся записи по кредиту счета 1030 «Денежные средства на текущих банковских счетах», было отражено в корреспонденции счетов ДЕБЕТ счета 1010 «Денежные средства в кассе» КРЕДИТ счета 1030 «Денежные средства на текущих банковских счетах» 1 250 000 тенге, что означает, что такая сумма денег с текущего счета</w:t>
      </w:r>
      <w:proofErr w:type="gramEnd"/>
      <w:r>
        <w:rPr>
          <w:rStyle w:val="s0"/>
        </w:rPr>
        <w:t xml:space="preserve"> предприятия была получена в кассу, то эта же сумма в точно такой же корреспонденции должна быть отражена в ведомости № 1, которая ведется по дебету счета 1010 «Денежные средства в кассе». В бланках учетных регистров предусмотрены отметки о таких сверках записей, что обеспечивает их достоверность, выявление и исправление ошибок до составления бухгалтерского баланса.</w:t>
      </w:r>
    </w:p>
    <w:p w:rsidR="00BF6723" w:rsidRDefault="00BF6723" w:rsidP="00BF6723">
      <w:pPr>
        <w:ind w:firstLine="400"/>
        <w:jc w:val="both"/>
      </w:pPr>
      <w:r>
        <w:rPr>
          <w:rStyle w:val="s0"/>
        </w:rPr>
        <w:t xml:space="preserve">По отношению к разным счетам бухгалтерского учета принят различный порядок построения и применения учетных регистров. В частности по счетам по учету денег таким, как 1010 «Денежные средства в кассе» 1030 «Денежные средства на текущих банковских счетах» одновременно ведут самостоятельные учетные регистры и по дебету и по кредиту счетов. </w:t>
      </w:r>
      <w:r>
        <w:rPr>
          <w:rStyle w:val="s0"/>
        </w:rPr>
        <w:lastRenderedPageBreak/>
        <w:t xml:space="preserve">Учетный регистр в виде ведомости принято вести по дебетовому признаку счета, а журнал-ордер по кредитовому признаку счета. Учетным регистрам, в которых записи производятся по определенным счетам бухгалтерского учета, присваивают номера. По счету 1010 «Денежные средства в кассе» ведут ведомость № 1 и журнал-ордер № 1, а по счету 1030 «Денежные средства на текущих банковских счетах» ведомость № 2 и журнал-ордер № 2. Наличие по указанным счетам одновременно и ведомости и журнала-ордера объясняется тем, что </w:t>
      </w:r>
      <w:proofErr w:type="gramStart"/>
      <w:r>
        <w:rPr>
          <w:rStyle w:val="s0"/>
        </w:rPr>
        <w:t>контроль за</w:t>
      </w:r>
      <w:proofErr w:type="gramEnd"/>
      <w:r>
        <w:rPr>
          <w:rStyle w:val="s0"/>
        </w:rPr>
        <w:t xml:space="preserve"> наличием и движением денег, должен быть особенно строгим. Именно поэтому по данным счетам мы имеем подобную ситуацию.</w:t>
      </w:r>
    </w:p>
    <w:p w:rsidR="00BF6723" w:rsidRDefault="00BF6723" w:rsidP="00BF6723">
      <w:pPr>
        <w:ind w:firstLine="400"/>
        <w:jc w:val="both"/>
      </w:pPr>
      <w:r>
        <w:rPr>
          <w:rStyle w:val="s0"/>
        </w:rPr>
        <w:t>По другим счетам бухгалтерские записи, как по кредитовому, так и по дебетовому признаку счетов совмещаются в одном учетном регистре, который может называться либо журналом-ордером, либо ведомостью. Выбор названия учетного регистра, то есть журнал-ордер или ведомость зависит от того, насколько велика и необходима для принятия управленческих решений информация, предоставляемая дебетовым и кредитовым признаком конкретного бухгалтерского счета.</w:t>
      </w:r>
    </w:p>
    <w:p w:rsidR="00BF6723" w:rsidRDefault="00BF6723" w:rsidP="00BF6723">
      <w:pPr>
        <w:ind w:firstLine="400"/>
        <w:jc w:val="both"/>
      </w:pPr>
      <w:r>
        <w:rPr>
          <w:rStyle w:val="s0"/>
          <w:b/>
          <w:bCs/>
          <w:i/>
          <w:iCs/>
        </w:rPr>
        <w:t>Например,</w:t>
      </w:r>
      <w:r>
        <w:rPr>
          <w:rStyle w:val="s0"/>
        </w:rPr>
        <w:t xml:space="preserve"> по счету 3310 «Краткосрочная кредиторская задолженность поставщикам и подрядчикам» предназначен учетный регистр журнал-ордер № 6, в котором объединена информация и по кредитовому и по дебетовому признаку данного счета. Называется он журналом-ордером потому, что кредитовый признак этого счета содержит гораздо более объемную информацию, нежели его дебетовый признак. В частности, по кредиту данного счета отражается информация аналитического учета о наименованиях поставщиков, с которыми в текущем отчетном месяце возникли расчетные взаимоотношения по поставкам различных видов ценностей, выполненным работам или оказанным услугам с указанием тех первичных документов, на основе которых они возникли. Кроме того, указываются даты возникновения этих расчетов, корреспондирующие счета, на которых должны быть они отражены, с выделением сумм налога на добавленную стоимость (НДС) и сумм к оплате без НДС и т.д. Указанная информация имеет </w:t>
      </w:r>
      <w:proofErr w:type="gramStart"/>
      <w:r>
        <w:rPr>
          <w:rStyle w:val="s0"/>
        </w:rPr>
        <w:t>важное значение</w:t>
      </w:r>
      <w:proofErr w:type="gramEnd"/>
      <w:r>
        <w:rPr>
          <w:rStyle w:val="s0"/>
        </w:rPr>
        <w:t xml:space="preserve"> для текущего контроля, планирования и управления хозяйственной деятельностью предприятия. Дебетовый же признак счета 3310 содержит информацию только о том, произведена или нет оплата соответствующему поставщику по конкретному счету-фактуре, на основании которого возникла перед ним задолженность. Аналогичным образом оценивают информацию и по другим счетам бухгалтерского учета при выборе для него названия учетного регистра, то есть будет он называться ведомостью или журналом-ордером.</w:t>
      </w:r>
    </w:p>
    <w:p w:rsidR="00BF6723" w:rsidRDefault="00BF6723" w:rsidP="00BF6723">
      <w:pPr>
        <w:ind w:firstLine="400"/>
        <w:jc w:val="both"/>
      </w:pPr>
      <w:r>
        <w:rPr>
          <w:rStyle w:val="s0"/>
        </w:rPr>
        <w:t>Поскольку по каждому бухгалтерскому счету содержится абсолютно разная информация, то естественно, что в учетных регистрах по учету товарно-материальных запасов она будет существенно отличаться от информации, содержащейся в учетных регистрах по учету расчетов с поставщиками и подрядчиками.</w:t>
      </w:r>
    </w:p>
    <w:p w:rsidR="000E5821" w:rsidRPr="00BF6723" w:rsidRDefault="000E5821"/>
    <w:sectPr w:rsidR="000E5821" w:rsidRPr="00BF6723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F6723"/>
    <w:rsid w:val="000E5821"/>
    <w:rsid w:val="00190430"/>
    <w:rsid w:val="00543310"/>
    <w:rsid w:val="00BF6723"/>
    <w:rsid w:val="00DC3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723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basedOn w:val="a0"/>
    <w:rsid w:val="00BF6723"/>
    <w:rPr>
      <w:color w:val="333399"/>
      <w:u w:val="single"/>
    </w:rPr>
  </w:style>
  <w:style w:type="character" w:customStyle="1" w:styleId="s0">
    <w:name w:val="s0"/>
    <w:basedOn w:val="a0"/>
    <w:rsid w:val="00BF672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/online.zakon.kz/Document/?link_id=10005926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1591</Words>
  <Characters>9074</Characters>
  <Application>Microsoft Office Word</Application>
  <DocSecurity>0</DocSecurity>
  <Lines>75</Lines>
  <Paragraphs>21</Paragraphs>
  <ScaleCrop>false</ScaleCrop>
  <Company/>
  <LinksUpToDate>false</LinksUpToDate>
  <CharactersWithSpaces>10644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2020-12-07T19:19:00Z</dcterms:created>
  <dcterms:modified xsi:type="dcterms:W3CDTF">2020-12-07T19:28:00Z</dcterms:modified>
</cp:coreProperties>
</file>